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9505A70"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602AA">
        <w:rPr>
          <w:rFonts w:ascii="Times New Roman" w:eastAsia="Arial Unicode MS" w:hAnsi="Times New Roman" w:cs="Times New Roman"/>
          <w:b/>
          <w:sz w:val="24"/>
          <w:szCs w:val="24"/>
          <w:lang w:eastAsia="lv-LV"/>
        </w:rPr>
        <w:t>3</w:t>
      </w:r>
      <w:r w:rsidR="009A4C5A">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E75498">
        <w:rPr>
          <w:rFonts w:ascii="Times New Roman" w:eastAsia="Arial Unicode MS" w:hAnsi="Times New Roman" w:cs="Times New Roman"/>
          <w:sz w:val="24"/>
          <w:szCs w:val="24"/>
          <w:lang w:eastAsia="lv-LV"/>
        </w:rPr>
        <w:t>1</w:t>
      </w:r>
      <w:r w:rsidR="009A4C5A">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7518DE1" w14:textId="0C5F0102" w:rsidR="00D33441" w:rsidRDefault="00D3344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9EF8C43" w14:textId="77777777" w:rsidR="00037141" w:rsidRDefault="00037141" w:rsidP="00037141">
      <w:pPr>
        <w:spacing w:after="0" w:line="240" w:lineRule="auto"/>
        <w:rPr>
          <w:rFonts w:ascii="Times New Roman" w:hAnsi="Times New Roman" w:cs="Times New Roman"/>
          <w:sz w:val="24"/>
          <w:szCs w:val="24"/>
        </w:rPr>
      </w:pPr>
    </w:p>
    <w:p w14:paraId="12A5BCDD" w14:textId="77777777" w:rsidR="00887FEF" w:rsidRPr="00AA227A" w:rsidRDefault="00887FEF" w:rsidP="00F270BB">
      <w:pPr>
        <w:pStyle w:val="Paraststmeklis"/>
        <w:spacing w:before="0" w:after="0"/>
        <w:rPr>
          <w:b/>
          <w:iCs/>
          <w:color w:val="000000"/>
          <w:szCs w:val="24"/>
          <w:lang w:val="lv-LV"/>
        </w:rPr>
      </w:pPr>
      <w:r w:rsidRPr="00AA227A">
        <w:rPr>
          <w:rStyle w:val="Izteiksmgs"/>
          <w:rFonts w:eastAsia="Lucida Sans Unicode"/>
          <w:color w:val="000000"/>
          <w:lang w:val="lv-LV"/>
        </w:rPr>
        <w:t>Par atbalsta piešķiršanu ēdināšanas izdevumu segšanai izglītojamajiem pirmsskolas grupās</w:t>
      </w:r>
    </w:p>
    <w:p w14:paraId="64890E7E" w14:textId="77777777" w:rsidR="002A3504" w:rsidRDefault="002A3504" w:rsidP="00F270BB">
      <w:pPr>
        <w:pStyle w:val="Paraststmeklis"/>
        <w:spacing w:before="0" w:after="0"/>
        <w:rPr>
          <w:rFonts w:eastAsia="Calibri"/>
          <w:color w:val="000000"/>
          <w:szCs w:val="24"/>
          <w:lang w:val="lv-LV"/>
        </w:rPr>
      </w:pPr>
    </w:p>
    <w:p w14:paraId="0CEC8611" w14:textId="78FDDFD8" w:rsidR="00887FEF" w:rsidRPr="002A3504" w:rsidRDefault="00887FEF" w:rsidP="00F270BB">
      <w:pPr>
        <w:pStyle w:val="Paraststmeklis"/>
        <w:spacing w:before="0" w:after="0"/>
        <w:ind w:firstLine="720"/>
        <w:rPr>
          <w:color w:val="000000"/>
          <w:szCs w:val="24"/>
          <w:lang w:val="lv-LV"/>
        </w:rPr>
      </w:pPr>
      <w:r w:rsidRPr="00AA227A">
        <w:rPr>
          <w:rFonts w:eastAsia="Calibri"/>
          <w:color w:val="000000"/>
          <w:szCs w:val="24"/>
          <w:lang w:val="lv-LV"/>
        </w:rPr>
        <w:t xml:space="preserve">Pamatojoties uz Ministru Kabineta 12.03.2021.rīkojumu Nr.163 “Grozījumi Ministru kabineta 2020.gada 6.novembra rīkojumā Nr.655 “Par ārkārtējās situācijas izsludināšanu”” 5.13.2.1. apakšpunktu, ka pirmsskolas izglītības programmas apguve klātienē tiek īstenota, ja bērna likumiskais pārstāvis nevar strādāt attālināti un nevar nodrošināt bērna uzraudzību. Ievērojot normatīvajos aktos noteikto, vecāki, kuri var nodrošināt bērnu uzraudzību, apmācības process laikā no </w:t>
      </w:r>
      <w:r w:rsidRPr="00AA227A">
        <w:rPr>
          <w:color w:val="000000"/>
          <w:szCs w:val="24"/>
          <w:lang w:val="lv-LV"/>
        </w:rPr>
        <w:t xml:space="preserve">2021.gada 16.marta līdz 6.aprīlim pēc iespējas tiek organizēts attālināti. </w:t>
      </w:r>
      <w:r w:rsidRPr="00AA227A">
        <w:rPr>
          <w:rFonts w:eastAsia="Calibri"/>
          <w:color w:val="000000"/>
          <w:szCs w:val="24"/>
          <w:lang w:val="lv-LV"/>
        </w:rPr>
        <w:t>Ir priekšlikums</w:t>
      </w:r>
      <w:r w:rsidRPr="00AA227A">
        <w:rPr>
          <w:color w:val="000000"/>
          <w:szCs w:val="24"/>
          <w:lang w:val="lv-LV"/>
        </w:rPr>
        <w:t xml:space="preserve"> sniegt atbalstu izglītojamo ģimenēm, kuru izglītojamie apmeklē Madonas novada pašvaldības izglītības iestādes ar pirmsskolas grupām, piešķirt atbalstu ēdināšanas izdevumu segšanai attālināta mācību procesa laikā no 2021.gada 16.marta līdz 6.aprīlim to neapmeklē vairāk kā 5 darbdienas.</w:t>
      </w:r>
    </w:p>
    <w:p w14:paraId="68DFE6C2" w14:textId="0569BDE5" w:rsidR="00887FEF" w:rsidRDefault="00887FEF" w:rsidP="00F270BB">
      <w:pPr>
        <w:spacing w:after="0" w:line="240" w:lineRule="auto"/>
        <w:ind w:firstLine="720"/>
        <w:jc w:val="both"/>
        <w:rPr>
          <w:rFonts w:ascii="Times New Roman" w:eastAsia="Times New Roman" w:hAnsi="Times New Roman" w:cs="Times New Roman"/>
          <w:b/>
          <w:color w:val="000000"/>
          <w:sz w:val="24"/>
          <w:szCs w:val="24"/>
        </w:rPr>
      </w:pPr>
      <w:r w:rsidRPr="00AA227A">
        <w:rPr>
          <w:rFonts w:ascii="Times New Roman" w:hAnsi="Times New Roman"/>
          <w:color w:val="000000"/>
          <w:sz w:val="24"/>
          <w:szCs w:val="24"/>
        </w:rPr>
        <w:t xml:space="preserve">Noklausījusies </w:t>
      </w:r>
      <w:proofErr w:type="spellStart"/>
      <w:r w:rsidRPr="00AA227A">
        <w:rPr>
          <w:rFonts w:ascii="Times New Roman" w:hAnsi="Times New Roman"/>
          <w:color w:val="000000"/>
          <w:sz w:val="24"/>
          <w:szCs w:val="24"/>
        </w:rPr>
        <w:t>S.Seržānes</w:t>
      </w:r>
      <w:proofErr w:type="spellEnd"/>
      <w:r w:rsidRPr="00AA227A">
        <w:rPr>
          <w:rFonts w:ascii="Times New Roman" w:hAnsi="Times New Roman"/>
          <w:color w:val="000000"/>
          <w:sz w:val="24"/>
          <w:szCs w:val="24"/>
        </w:rPr>
        <w:t xml:space="preserve"> sniegto informāciju, </w:t>
      </w:r>
      <w:r w:rsidR="002A3504" w:rsidRPr="00A44251">
        <w:rPr>
          <w:rFonts w:ascii="Times New Roman" w:eastAsia="Times New Roman" w:hAnsi="Times New Roman" w:cs="Times New Roman"/>
          <w:b/>
          <w:color w:val="000000"/>
          <w:sz w:val="24"/>
          <w:szCs w:val="24"/>
        </w:rPr>
        <w:t xml:space="preserve">atklāti balsojot: </w:t>
      </w:r>
      <w:r w:rsidR="002A3504">
        <w:rPr>
          <w:rFonts w:ascii="Times New Roman" w:eastAsia="Times New Roman" w:hAnsi="Times New Roman" w:cs="Times New Roman"/>
          <w:b/>
          <w:color w:val="000000"/>
          <w:sz w:val="24"/>
          <w:szCs w:val="24"/>
        </w:rPr>
        <w:t xml:space="preserve"> </w:t>
      </w:r>
      <w:r w:rsidR="002A3504" w:rsidRPr="00A44251">
        <w:rPr>
          <w:rFonts w:ascii="Times New Roman" w:eastAsia="Times New Roman" w:hAnsi="Times New Roman" w:cs="Times New Roman"/>
          <w:b/>
          <w:color w:val="000000"/>
          <w:sz w:val="24"/>
          <w:szCs w:val="24"/>
        </w:rPr>
        <w:t xml:space="preserve">PAR </w:t>
      </w:r>
      <w:r w:rsidR="002A3504" w:rsidRPr="004A79C2">
        <w:rPr>
          <w:rFonts w:ascii="Times New Roman" w:eastAsia="Times New Roman" w:hAnsi="Times New Roman" w:cs="Times New Roman"/>
          <w:b/>
          <w:color w:val="000000"/>
          <w:sz w:val="24"/>
          <w:szCs w:val="24"/>
        </w:rPr>
        <w:t>–  1</w:t>
      </w:r>
      <w:r w:rsidR="002A3504">
        <w:rPr>
          <w:rFonts w:ascii="Times New Roman" w:eastAsia="Times New Roman" w:hAnsi="Times New Roman" w:cs="Times New Roman"/>
          <w:b/>
          <w:color w:val="000000"/>
          <w:sz w:val="24"/>
          <w:szCs w:val="24"/>
        </w:rPr>
        <w:t>4</w:t>
      </w:r>
      <w:r w:rsidR="002A3504" w:rsidRPr="004A79C2">
        <w:rPr>
          <w:rFonts w:ascii="Times New Roman" w:eastAsia="Times New Roman" w:hAnsi="Times New Roman" w:cs="Times New Roman"/>
          <w:b/>
          <w:color w:val="000000"/>
          <w:sz w:val="24"/>
          <w:szCs w:val="24"/>
        </w:rPr>
        <w:t xml:space="preserve"> </w:t>
      </w:r>
      <w:r w:rsidR="002A3504">
        <w:rPr>
          <w:rFonts w:ascii="Times New Roman" w:eastAsia="Times New Roman" w:hAnsi="Times New Roman" w:cs="Times New Roman"/>
          <w:color w:val="000000"/>
          <w:sz w:val="24"/>
          <w:szCs w:val="24"/>
        </w:rPr>
        <w:t xml:space="preserve">(Agris </w:t>
      </w:r>
      <w:proofErr w:type="spellStart"/>
      <w:r w:rsidR="002A3504">
        <w:rPr>
          <w:rFonts w:ascii="Times New Roman" w:eastAsia="Times New Roman" w:hAnsi="Times New Roman" w:cs="Times New Roman"/>
          <w:color w:val="000000"/>
          <w:sz w:val="24"/>
          <w:szCs w:val="24"/>
        </w:rPr>
        <w:t>Lungevičs</w:t>
      </w:r>
      <w:proofErr w:type="spellEnd"/>
      <w:r w:rsidR="002A3504">
        <w:rPr>
          <w:rFonts w:ascii="Times New Roman" w:eastAsia="Times New Roman" w:hAnsi="Times New Roman" w:cs="Times New Roman"/>
          <w:color w:val="000000"/>
          <w:sz w:val="24"/>
          <w:szCs w:val="24"/>
        </w:rPr>
        <w:t xml:space="preserve">, Aleksandrs </w:t>
      </w:r>
      <w:proofErr w:type="spellStart"/>
      <w:r w:rsidR="002A3504">
        <w:rPr>
          <w:rFonts w:ascii="Times New Roman" w:eastAsia="Times New Roman" w:hAnsi="Times New Roman" w:cs="Times New Roman"/>
          <w:color w:val="000000"/>
          <w:sz w:val="24"/>
          <w:szCs w:val="24"/>
        </w:rPr>
        <w:t>Šrubs</w:t>
      </w:r>
      <w:proofErr w:type="spellEnd"/>
      <w:r w:rsidR="002A3504">
        <w:rPr>
          <w:rFonts w:ascii="Times New Roman" w:eastAsia="Times New Roman" w:hAnsi="Times New Roman" w:cs="Times New Roman"/>
          <w:color w:val="000000"/>
          <w:sz w:val="24"/>
          <w:szCs w:val="24"/>
        </w:rPr>
        <w:t xml:space="preserve">, Andrejs </w:t>
      </w:r>
      <w:proofErr w:type="spellStart"/>
      <w:r w:rsidR="002A3504">
        <w:rPr>
          <w:rFonts w:ascii="Times New Roman" w:eastAsia="Times New Roman" w:hAnsi="Times New Roman" w:cs="Times New Roman"/>
          <w:color w:val="000000"/>
          <w:sz w:val="24"/>
          <w:szCs w:val="24"/>
        </w:rPr>
        <w:t>Ceļapīters</w:t>
      </w:r>
      <w:proofErr w:type="spellEnd"/>
      <w:r w:rsidR="002A3504">
        <w:rPr>
          <w:rFonts w:ascii="Times New Roman" w:eastAsia="Times New Roman" w:hAnsi="Times New Roman" w:cs="Times New Roman"/>
          <w:color w:val="000000"/>
          <w:sz w:val="24"/>
          <w:szCs w:val="24"/>
        </w:rPr>
        <w:t xml:space="preserve">, Andris Sakne, Antra </w:t>
      </w:r>
      <w:proofErr w:type="spellStart"/>
      <w:r w:rsidR="002A3504">
        <w:rPr>
          <w:rFonts w:ascii="Times New Roman" w:eastAsia="Times New Roman" w:hAnsi="Times New Roman" w:cs="Times New Roman"/>
          <w:color w:val="000000"/>
          <w:sz w:val="24"/>
          <w:szCs w:val="24"/>
        </w:rPr>
        <w:t>Gotlaufa</w:t>
      </w:r>
      <w:proofErr w:type="spellEnd"/>
      <w:r w:rsidR="002A3504">
        <w:rPr>
          <w:rFonts w:ascii="Times New Roman" w:eastAsia="Times New Roman" w:hAnsi="Times New Roman" w:cs="Times New Roman"/>
          <w:color w:val="000000"/>
          <w:sz w:val="24"/>
          <w:szCs w:val="24"/>
        </w:rPr>
        <w:t xml:space="preserve">, Artūrs </w:t>
      </w:r>
      <w:proofErr w:type="spellStart"/>
      <w:r w:rsidR="002A3504">
        <w:rPr>
          <w:rFonts w:ascii="Times New Roman" w:eastAsia="Times New Roman" w:hAnsi="Times New Roman" w:cs="Times New Roman"/>
          <w:color w:val="000000"/>
          <w:sz w:val="24"/>
          <w:szCs w:val="24"/>
        </w:rPr>
        <w:t>Grandāns</w:t>
      </w:r>
      <w:proofErr w:type="spellEnd"/>
      <w:r w:rsidR="002A3504">
        <w:rPr>
          <w:rFonts w:ascii="Times New Roman" w:eastAsia="Times New Roman" w:hAnsi="Times New Roman" w:cs="Times New Roman"/>
          <w:color w:val="000000"/>
          <w:sz w:val="24"/>
          <w:szCs w:val="24"/>
        </w:rPr>
        <w:t xml:space="preserve">, Gatis </w:t>
      </w:r>
      <w:proofErr w:type="spellStart"/>
      <w:r w:rsidR="002A3504">
        <w:rPr>
          <w:rFonts w:ascii="Times New Roman" w:eastAsia="Times New Roman" w:hAnsi="Times New Roman" w:cs="Times New Roman"/>
          <w:color w:val="000000"/>
          <w:sz w:val="24"/>
          <w:szCs w:val="24"/>
        </w:rPr>
        <w:t>Teilis</w:t>
      </w:r>
      <w:proofErr w:type="spellEnd"/>
      <w:r w:rsidR="002A3504">
        <w:rPr>
          <w:rFonts w:ascii="Times New Roman" w:eastAsia="Times New Roman" w:hAnsi="Times New Roman" w:cs="Times New Roman"/>
          <w:color w:val="000000"/>
          <w:sz w:val="24"/>
          <w:szCs w:val="24"/>
        </w:rPr>
        <w:t>, Gunārs Ikaunieks, Inese Strode, Ivars Miķelsons, Rihards Saulītis, Valda Kļaviņa, Valentīns Rakstiņš, Zigfrīds Gora)</w:t>
      </w:r>
      <w:r w:rsidR="002A3504" w:rsidRPr="00A44251">
        <w:rPr>
          <w:rFonts w:ascii="Times New Roman" w:eastAsia="Times New Roman" w:hAnsi="Times New Roman" w:cs="Times New Roman"/>
          <w:color w:val="000000"/>
          <w:sz w:val="24"/>
          <w:szCs w:val="24"/>
        </w:rPr>
        <w:t xml:space="preserve">, </w:t>
      </w:r>
      <w:r w:rsidR="002A3504" w:rsidRPr="00A44251">
        <w:rPr>
          <w:rFonts w:ascii="Times New Roman" w:eastAsia="Times New Roman" w:hAnsi="Times New Roman" w:cs="Times New Roman"/>
          <w:b/>
          <w:color w:val="000000"/>
          <w:sz w:val="24"/>
          <w:szCs w:val="24"/>
        </w:rPr>
        <w:t xml:space="preserve">PRET </w:t>
      </w:r>
      <w:r w:rsidR="002A3504" w:rsidRPr="00A44251">
        <w:rPr>
          <w:rFonts w:ascii="Times New Roman" w:eastAsia="Times New Roman" w:hAnsi="Times New Roman" w:cs="Times New Roman"/>
          <w:b/>
          <w:bCs/>
          <w:color w:val="000000"/>
          <w:sz w:val="24"/>
          <w:szCs w:val="24"/>
        </w:rPr>
        <w:t xml:space="preserve">– </w:t>
      </w:r>
      <w:r w:rsidR="002A3504">
        <w:rPr>
          <w:rFonts w:ascii="Times New Roman" w:eastAsia="Times New Roman" w:hAnsi="Times New Roman" w:cs="Times New Roman"/>
          <w:b/>
          <w:bCs/>
          <w:color w:val="000000"/>
          <w:sz w:val="24"/>
          <w:szCs w:val="24"/>
        </w:rPr>
        <w:t>NAV</w:t>
      </w:r>
      <w:r w:rsidR="002A3504" w:rsidRPr="00A44251">
        <w:rPr>
          <w:rFonts w:ascii="Times New Roman" w:eastAsia="Times New Roman" w:hAnsi="Times New Roman" w:cs="Times New Roman"/>
          <w:color w:val="000000"/>
          <w:sz w:val="24"/>
          <w:szCs w:val="24"/>
        </w:rPr>
        <w:t xml:space="preserve">, </w:t>
      </w:r>
      <w:r w:rsidR="002A3504" w:rsidRPr="00A44251">
        <w:rPr>
          <w:rFonts w:ascii="Times New Roman" w:eastAsia="Times New Roman" w:hAnsi="Times New Roman" w:cs="Times New Roman"/>
          <w:b/>
          <w:color w:val="000000"/>
          <w:sz w:val="24"/>
          <w:szCs w:val="24"/>
        </w:rPr>
        <w:t xml:space="preserve">ATTURAS </w:t>
      </w:r>
      <w:r w:rsidR="002A3504" w:rsidRPr="00A44251">
        <w:rPr>
          <w:rFonts w:ascii="Times New Roman" w:eastAsia="Times New Roman" w:hAnsi="Times New Roman" w:cs="Times New Roman"/>
          <w:color w:val="000000"/>
          <w:sz w:val="24"/>
          <w:szCs w:val="24"/>
        </w:rPr>
        <w:t xml:space="preserve">– </w:t>
      </w:r>
      <w:r w:rsidR="002A3504" w:rsidRPr="004A79C2">
        <w:rPr>
          <w:rFonts w:ascii="Times New Roman" w:eastAsia="Times New Roman" w:hAnsi="Times New Roman" w:cs="Times New Roman"/>
          <w:b/>
          <w:bCs/>
          <w:color w:val="000000"/>
          <w:sz w:val="24"/>
          <w:szCs w:val="24"/>
        </w:rPr>
        <w:t>NAV</w:t>
      </w:r>
      <w:r w:rsidR="002A3504" w:rsidRPr="00A44251">
        <w:rPr>
          <w:rFonts w:ascii="Times New Roman" w:eastAsia="Times New Roman" w:hAnsi="Times New Roman" w:cs="Times New Roman"/>
          <w:color w:val="000000"/>
          <w:sz w:val="24"/>
          <w:szCs w:val="24"/>
        </w:rPr>
        <w:t xml:space="preserve">, Madonas novada pašvaldības dome </w:t>
      </w:r>
      <w:r w:rsidR="002A3504" w:rsidRPr="00A44251">
        <w:rPr>
          <w:rFonts w:ascii="Times New Roman" w:eastAsia="Times New Roman" w:hAnsi="Times New Roman" w:cs="Times New Roman"/>
          <w:b/>
          <w:color w:val="000000"/>
          <w:sz w:val="24"/>
          <w:szCs w:val="24"/>
        </w:rPr>
        <w:t>NOLEMJ:</w:t>
      </w:r>
    </w:p>
    <w:p w14:paraId="44A69FE1" w14:textId="77777777" w:rsidR="00F270BB" w:rsidRPr="00F270BB" w:rsidRDefault="00F270BB" w:rsidP="00F270BB">
      <w:pPr>
        <w:spacing w:after="0" w:line="240" w:lineRule="auto"/>
        <w:ind w:firstLine="720"/>
        <w:jc w:val="both"/>
        <w:rPr>
          <w:rFonts w:ascii="Times New Roman" w:eastAsia="Times New Roman" w:hAnsi="Times New Roman" w:cs="Times New Roman"/>
          <w:b/>
          <w:color w:val="000000"/>
          <w:sz w:val="24"/>
          <w:szCs w:val="24"/>
        </w:rPr>
      </w:pPr>
    </w:p>
    <w:p w14:paraId="70A47D3C" w14:textId="77777777" w:rsidR="00887FEF" w:rsidRPr="00AA227A" w:rsidRDefault="00887FEF" w:rsidP="00887FEF">
      <w:pPr>
        <w:pStyle w:val="Paraststmeklis"/>
        <w:spacing w:before="0" w:after="0"/>
        <w:rPr>
          <w:color w:val="000000"/>
          <w:szCs w:val="24"/>
          <w:lang w:val="lv-LV"/>
        </w:rPr>
      </w:pPr>
      <w:r w:rsidRPr="00AA227A">
        <w:rPr>
          <w:color w:val="000000"/>
          <w:szCs w:val="24"/>
          <w:lang w:val="lv-LV"/>
        </w:rPr>
        <w:t>1. Noteikt atbalstu ēdināšanas izdevumu segšanai attālināta mācību procesa laikā no 2021.gada 16.marta līdz 6.aprīlim izglītojamajiem, kuri apmeklē Madonas novada pašvaldības izglītības iestādes pirmsskolas grupu EUR 1,00 dienā, ja laikā no 2021.gada 16.marta līdz 6.aprīlim to neapmeklē vairāk kā 5 darbdienas.</w:t>
      </w:r>
    </w:p>
    <w:p w14:paraId="7165620D" w14:textId="71E30B40" w:rsidR="00887FEF" w:rsidRPr="00AA227A" w:rsidRDefault="00887FEF" w:rsidP="00887FEF">
      <w:pPr>
        <w:pStyle w:val="Paraststmeklis"/>
        <w:spacing w:before="0" w:after="0"/>
        <w:rPr>
          <w:color w:val="000000"/>
          <w:szCs w:val="24"/>
          <w:lang w:val="lv-LV"/>
        </w:rPr>
      </w:pPr>
      <w:r w:rsidRPr="00AA227A">
        <w:rPr>
          <w:color w:val="000000"/>
          <w:szCs w:val="24"/>
          <w:lang w:val="lv-LV"/>
        </w:rPr>
        <w:t>2. Atbalsts ēdināšanas izdevumu segšanai tikts sniegts saņemot finansiālu pabalstu (naudas pārskaitījuma veidā uz bankas kontu) 1.punktā noteiktajai summai.</w:t>
      </w:r>
    </w:p>
    <w:p w14:paraId="596F8548" w14:textId="2E3392A2" w:rsidR="00887FEF" w:rsidRPr="00AA227A" w:rsidRDefault="00887FEF" w:rsidP="00887FEF">
      <w:pPr>
        <w:pStyle w:val="Paraststmeklis"/>
        <w:spacing w:before="0" w:after="0"/>
        <w:rPr>
          <w:color w:val="000000"/>
          <w:szCs w:val="24"/>
          <w:lang w:val="lv-LV"/>
        </w:rPr>
      </w:pPr>
      <w:r w:rsidRPr="00AA227A">
        <w:rPr>
          <w:color w:val="000000"/>
          <w:szCs w:val="24"/>
          <w:lang w:val="lv-LV"/>
        </w:rPr>
        <w:t>3. Nodrošināt ēdināšanas izdevumu atbalstu 2021.gada aprīļa mēnesī.</w:t>
      </w:r>
    </w:p>
    <w:p w14:paraId="2658FF0A" w14:textId="77777777" w:rsidR="00887FEF" w:rsidRPr="00AA227A" w:rsidRDefault="00887FEF" w:rsidP="00887FEF">
      <w:pPr>
        <w:pStyle w:val="Paraststmeklis"/>
        <w:tabs>
          <w:tab w:val="left" w:pos="0"/>
        </w:tabs>
        <w:spacing w:before="0" w:after="0"/>
        <w:rPr>
          <w:i/>
          <w:color w:val="000000"/>
          <w:lang w:val="lv-LV"/>
        </w:rPr>
      </w:pPr>
      <w:r w:rsidRPr="00AA227A">
        <w:rPr>
          <w:color w:val="000000"/>
          <w:szCs w:val="24"/>
          <w:lang w:val="lv-LV"/>
        </w:rPr>
        <w:t>4. Ar domes priekšsēdētāja rīkojumu noteikt kārtību atbalsta sniegšanu ēdināšanas izdevumu segšanai izglītojamajiem pirmsskolā.</w:t>
      </w:r>
    </w:p>
    <w:p w14:paraId="5EA259C9" w14:textId="77777777" w:rsidR="0021387F" w:rsidRPr="006E087D" w:rsidRDefault="0021387F" w:rsidP="004E2629">
      <w:pPr>
        <w:spacing w:after="0" w:line="240" w:lineRule="auto"/>
        <w:jc w:val="both"/>
        <w:rPr>
          <w:rFonts w:ascii="Times New Roman" w:eastAsia="Calibri" w:hAnsi="Times New Roman" w:cs="Times New Roman"/>
          <w:i/>
          <w:sz w:val="24"/>
          <w:szCs w:val="24"/>
        </w:rPr>
      </w:pPr>
    </w:p>
    <w:p w14:paraId="43EA64C0" w14:textId="0B8D1869" w:rsidR="00165882" w:rsidRDefault="00165882" w:rsidP="00AE6AE3">
      <w:pPr>
        <w:spacing w:after="0" w:line="240" w:lineRule="auto"/>
        <w:jc w:val="both"/>
        <w:rPr>
          <w:rFonts w:ascii="Times New Roman" w:eastAsia="Calibri" w:hAnsi="Times New Roman" w:cs="Times New Roman"/>
          <w:iCs/>
          <w:sz w:val="24"/>
          <w:szCs w:val="28"/>
        </w:rPr>
      </w:pPr>
    </w:p>
    <w:p w14:paraId="3EEE3987" w14:textId="77777777" w:rsidR="00F270BB" w:rsidRPr="00AE6AE3" w:rsidRDefault="00F270BB" w:rsidP="00AE6AE3">
      <w:pPr>
        <w:spacing w:after="0" w:line="240" w:lineRule="auto"/>
        <w:jc w:val="both"/>
        <w:rPr>
          <w:rFonts w:ascii="Times New Roman" w:eastAsia="Calibri" w:hAnsi="Times New Roman" w:cs="Times New Roman"/>
          <w:iCs/>
          <w:sz w:val="24"/>
          <w:szCs w:val="28"/>
        </w:rPr>
      </w:pPr>
    </w:p>
    <w:p w14:paraId="52AFB228" w14:textId="74D609A5" w:rsidR="0036279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523D067C" w14:textId="5991F702" w:rsidR="00091725" w:rsidRDefault="00091725" w:rsidP="00362793">
      <w:pPr>
        <w:spacing w:after="0" w:line="240" w:lineRule="auto"/>
        <w:ind w:firstLine="360"/>
        <w:jc w:val="both"/>
        <w:rPr>
          <w:rFonts w:ascii="Times New Roman" w:eastAsia="Calibri" w:hAnsi="Times New Roman" w:cs="Times New Roman"/>
          <w:sz w:val="24"/>
          <w:szCs w:val="24"/>
        </w:rPr>
      </w:pPr>
    </w:p>
    <w:p w14:paraId="4FBDE098" w14:textId="77777777" w:rsidR="00037141" w:rsidRDefault="00037141" w:rsidP="00362793">
      <w:pPr>
        <w:spacing w:after="0" w:line="240" w:lineRule="auto"/>
        <w:ind w:firstLine="360"/>
        <w:jc w:val="both"/>
        <w:rPr>
          <w:rFonts w:ascii="Times New Roman" w:eastAsia="Calibri" w:hAnsi="Times New Roman" w:cs="Times New Roman"/>
          <w:sz w:val="24"/>
          <w:szCs w:val="24"/>
        </w:rPr>
      </w:pPr>
    </w:p>
    <w:p w14:paraId="0DE48643" w14:textId="5ABC2FDA" w:rsidR="009C028E" w:rsidRPr="002A3504" w:rsidRDefault="00037141" w:rsidP="002A3504">
      <w:pPr>
        <w:spacing w:after="0" w:line="240" w:lineRule="auto"/>
        <w:rPr>
          <w:rFonts w:ascii="Times New Roman" w:hAnsi="Times New Roman" w:cs="Times New Roman"/>
          <w:i/>
          <w:iCs/>
          <w:sz w:val="24"/>
          <w:szCs w:val="24"/>
        </w:rPr>
      </w:pPr>
      <w:r w:rsidRPr="00037141">
        <w:rPr>
          <w:rFonts w:ascii="Times New Roman" w:hAnsi="Times New Roman" w:cs="Times New Roman"/>
          <w:i/>
          <w:iCs/>
          <w:sz w:val="24"/>
          <w:szCs w:val="24"/>
        </w:rPr>
        <w:t>Seržāne 64860562</w:t>
      </w:r>
    </w:p>
    <w:sectPr w:rsidR="009C028E" w:rsidRPr="002A3504"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71198" w14:textId="77777777" w:rsidR="00790340" w:rsidRDefault="00790340" w:rsidP="0090167E">
      <w:pPr>
        <w:spacing w:after="0" w:line="240" w:lineRule="auto"/>
      </w:pPr>
      <w:r>
        <w:separator/>
      </w:r>
    </w:p>
  </w:endnote>
  <w:endnote w:type="continuationSeparator" w:id="0">
    <w:p w14:paraId="49ECC6EF" w14:textId="77777777" w:rsidR="00790340" w:rsidRDefault="0079034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5EF12" w14:textId="77777777" w:rsidR="00790340" w:rsidRDefault="00790340" w:rsidP="0090167E">
      <w:pPr>
        <w:spacing w:after="0" w:line="240" w:lineRule="auto"/>
      </w:pPr>
      <w:r>
        <w:separator/>
      </w:r>
    </w:p>
  </w:footnote>
  <w:footnote w:type="continuationSeparator" w:id="0">
    <w:p w14:paraId="1C3711F1" w14:textId="77777777" w:rsidR="00790340" w:rsidRDefault="0079034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num>
  <w:num w:numId="2">
    <w:abstractNumId w:val="2"/>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4"/>
  </w:num>
  <w:num w:numId="7">
    <w:abstractNumId w:val="12"/>
  </w:num>
  <w:num w:numId="8">
    <w:abstractNumId w:val="14"/>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4"/>
  </w:num>
  <w:num w:numId="13">
    <w:abstractNumId w:val="17"/>
  </w:num>
  <w:num w:numId="14">
    <w:abstractNumId w:val="0"/>
  </w:num>
  <w:num w:numId="15">
    <w:abstractNumId w:val="5"/>
  </w:num>
  <w:num w:numId="16">
    <w:abstractNumId w:val="1"/>
  </w:num>
  <w:num w:numId="17">
    <w:abstractNumId w:val="18"/>
  </w:num>
  <w:num w:numId="18">
    <w:abstractNumId w:val="23"/>
  </w:num>
  <w:num w:numId="19">
    <w:abstractNumId w:val="13"/>
  </w:num>
  <w:num w:numId="20">
    <w:abstractNumId w:val="10"/>
  </w:num>
  <w:num w:numId="21">
    <w:abstractNumId w:val="11"/>
  </w:num>
  <w:num w:numId="22">
    <w:abstractNumId w:val="27"/>
  </w:num>
  <w:num w:numId="23">
    <w:abstractNumId w:val="16"/>
  </w:num>
  <w:num w:numId="24">
    <w:abstractNumId w:val="8"/>
  </w:num>
  <w:num w:numId="25">
    <w:abstractNumId w:val="25"/>
  </w:num>
  <w:num w:numId="26">
    <w:abstractNumId w:val="3"/>
  </w:num>
  <w:num w:numId="27">
    <w:abstractNumId w:val="7"/>
  </w:num>
  <w:num w:numId="28">
    <w:abstractNumId w:val="6"/>
  </w:num>
  <w:num w:numId="29">
    <w:abstractNumId w:val="22"/>
  </w:num>
  <w:num w:numId="3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340"/>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1526</Words>
  <Characters>870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2021-03-30T17:10:00Z</dcterms:created>
  <dcterms:modified xsi:type="dcterms:W3CDTF">2021-03-30T17:11:00Z</dcterms:modified>
</cp:coreProperties>
</file>